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74E" w:rsidRPr="005D5161" w:rsidRDefault="0032674E" w:rsidP="005D5161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Cs/>
          <w:color w:val="2F5496" w:themeColor="accent5" w:themeShade="BF"/>
          <w:sz w:val="28"/>
          <w:szCs w:val="28"/>
        </w:rPr>
      </w:pPr>
      <w:r w:rsidRPr="005D5161">
        <w:rPr>
          <w:rFonts w:asciiTheme="minorHAnsi" w:hAnsiTheme="minorHAnsi" w:cstheme="minorHAnsi"/>
          <w:b/>
          <w:iCs/>
          <w:color w:val="2F5496" w:themeColor="accent5" w:themeShade="BF"/>
          <w:sz w:val="28"/>
          <w:szCs w:val="28"/>
        </w:rPr>
        <w:t>Aktuální opatření pří pořádání sportovních podniků – CO</w:t>
      </w:r>
      <w:r w:rsidR="00BE5C1E" w:rsidRPr="005D5161">
        <w:rPr>
          <w:rFonts w:asciiTheme="minorHAnsi" w:hAnsiTheme="minorHAnsi" w:cstheme="minorHAnsi"/>
          <w:b/>
          <w:iCs/>
          <w:color w:val="2F5496" w:themeColor="accent5" w:themeShade="BF"/>
          <w:sz w:val="28"/>
          <w:szCs w:val="28"/>
        </w:rPr>
        <w:t>V</w:t>
      </w:r>
      <w:r w:rsidRPr="005D5161">
        <w:rPr>
          <w:rFonts w:asciiTheme="minorHAnsi" w:hAnsiTheme="minorHAnsi" w:cstheme="minorHAnsi"/>
          <w:b/>
          <w:iCs/>
          <w:color w:val="2F5496" w:themeColor="accent5" w:themeShade="BF"/>
          <w:sz w:val="28"/>
          <w:szCs w:val="28"/>
        </w:rPr>
        <w:t>ID 19</w:t>
      </w:r>
    </w:p>
    <w:p w:rsidR="0032674E" w:rsidRPr="00FC1EC3" w:rsidRDefault="0032674E" w:rsidP="005D5161">
      <w:pPr>
        <w:pStyle w:val="-wm-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</w:pPr>
      <w:r w:rsidRPr="00FC1EC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>Sportovní akce mimo uzavřené areály</w:t>
      </w:r>
      <w:r w:rsidR="00FC1EC3" w:rsidRPr="00FC1EC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>:</w:t>
      </w:r>
      <w:r w:rsidR="005153E5" w:rsidRPr="00FC1EC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 xml:space="preserve"> Rally, </w:t>
      </w:r>
      <w:r w:rsidR="00413FE2" w:rsidRPr="00FC1EC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>Vrchy</w:t>
      </w:r>
      <w:r w:rsidR="005153E5" w:rsidRPr="00FC1EC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>, Enduro</w:t>
      </w:r>
      <w:r w:rsidR="00BB7C71" w:rsidRPr="00FC1EC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>, přírodní okruhy</w:t>
      </w:r>
      <w:r w:rsidR="00C06626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u w:val="single"/>
        </w:rPr>
        <w:t>, Trial a Mototuristika.</w:t>
      </w:r>
    </w:p>
    <w:p w:rsidR="005A69EE" w:rsidRDefault="00016E99" w:rsidP="005A69EE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iCs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b/>
          <w:iCs/>
          <w:color w:val="2F5496" w:themeColor="accent5" w:themeShade="BF"/>
          <w:sz w:val="22"/>
          <w:szCs w:val="22"/>
        </w:rPr>
        <w:t>Pořadatelé jsou povinni zpracovat „Provozní řád“ bezpečnostních opatření, které jsou potřeba dodržet v průběhu konání podniku.</w:t>
      </w:r>
    </w:p>
    <w:p w:rsidR="00E91B80" w:rsidRPr="005A69EE" w:rsidRDefault="00E91B80" w:rsidP="005A69EE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iCs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Podniky </w:t>
      </w:r>
      <w:r w:rsidR="00830E64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jsou </w:t>
      </w:r>
      <w:r w:rsidR="00FC1EC3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realizovatelné </w:t>
      </w:r>
      <w:r w:rsidR="00830E64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za</w:t>
      </w:r>
      <w:r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dodržení</w:t>
      </w:r>
      <w:r w:rsidR="0039598C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níže uvedených podmínek a</w:t>
      </w:r>
      <w:r w:rsidR="007F6527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předepsaných opatření</w:t>
      </w:r>
      <w:r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.</w:t>
      </w:r>
      <w:r w:rsidR="0039598C" w:rsidRPr="00081D23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</w:t>
      </w:r>
    </w:p>
    <w:p w:rsidR="00CC0F96" w:rsidRPr="00081D23" w:rsidRDefault="00870DD3" w:rsidP="00CC0F96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Vedle veškerých doporučení</w:t>
      </w:r>
      <w:r w:rsidR="0039598C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, která jsou uvedena v následujícím textu</w:t>
      </w:r>
      <w:r w:rsidR="00AB135A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,</w:t>
      </w:r>
      <w:r w:rsidR="0039598C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předpokládáme řádné nošení roušek, zabezpečení čisticích a dezinfekčních prostředků v souladu s nařízeními platnými v daném okamžiku.</w:t>
      </w:r>
    </w:p>
    <w:p w:rsidR="0039598C" w:rsidRPr="00081D23" w:rsidRDefault="0039598C" w:rsidP="005D5161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Doporučení před konáním sportovního podniku</w:t>
      </w:r>
    </w:p>
    <w:p w:rsidR="007F6527" w:rsidRPr="00081D23" w:rsidRDefault="007F6527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Organizátor je povinen o všech opatřeních informovat na svých internetových stránkách a využít rozhlasu v dotčených obcích, tak aby byla zajištěna maximální informovanost obyvatel pře</w:t>
      </w:r>
      <w:r w:rsidR="005153E5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d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konáním podniku.</w:t>
      </w:r>
    </w:p>
    <w:p w:rsidR="005153E5" w:rsidRPr="00081D23" w:rsidRDefault="005153E5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V rámci průjezdu obcemi při konání </w:t>
      </w:r>
      <w:r w:rsidR="00FC1EC3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těchto podniků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projít trať s odpovědným zástupcem obce a případně se dohodnout na stanovení dalších opatřeních.</w:t>
      </w:r>
    </w:p>
    <w:p w:rsidR="005153E5" w:rsidRPr="00081D23" w:rsidRDefault="005153E5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Mimořádně důležitá je i komunikace se zdravotnickým personálem: opatření na místě v příčinné souvislosti s požadavky COVID 19 (dohoda se zdravotnickým personálem, který bude zasahovat během podniku).</w:t>
      </w:r>
    </w:p>
    <w:p w:rsidR="007F6527" w:rsidRPr="00081D23" w:rsidRDefault="00FE3177" w:rsidP="005D5161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Postup přihlášení na podnik</w:t>
      </w:r>
    </w:p>
    <w:p w:rsidR="00AB135A" w:rsidRPr="00081D23" w:rsidRDefault="007F6527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Organizační výbor musí klást důraz j</w:t>
      </w:r>
      <w:r w:rsidR="00AB135A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iž při vydání zvláštních </w:t>
      </w:r>
      <w:r w:rsidR="00413FE2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ustanovení na</w:t>
      </w:r>
      <w:r w:rsidR="00AB135A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elektronickou komunikaci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a elektronickou vývěsku. V ZU je p</w:t>
      </w:r>
      <w:r w:rsidR="00AB135A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ovinnost oznámit adresu, kam je možné doručit elektronické dokumenty (přihláška, potvrzení přihlášky, prováděcí ustanovení, výsledky atd.)</w:t>
      </w:r>
      <w:r w:rsidR="00FD2095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. Osobní kontakt by měl </w:t>
      </w:r>
      <w:r w:rsidR="001F1981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být omezen na nejnutnější možnou míru.</w:t>
      </w:r>
    </w:p>
    <w:p w:rsidR="00CE38F8" w:rsidRPr="00081D23" w:rsidRDefault="003B379E" w:rsidP="003B379E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Organizace servisního areálu</w:t>
      </w:r>
    </w:p>
    <w:p w:rsidR="002D173F" w:rsidRDefault="002D173F" w:rsidP="00EA75F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  <w:u w:val="single"/>
        </w:rPr>
      </w:pPr>
      <w:r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Umístění cedulí COVID na příjezdových cestách, které poukazují na mimořádnou situaci a obecná pravidla chování v této situaci.</w:t>
      </w:r>
    </w:p>
    <w:p w:rsidR="00EA75F9" w:rsidRPr="002D173F" w:rsidRDefault="00D93AC0" w:rsidP="00EA75F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Do servisního areálu </w:t>
      </w:r>
      <w:proofErr w:type="gramStart"/>
      <w:r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nemají </w:t>
      </w:r>
      <w:r w:rsidR="00EA75F9"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přistup</w:t>
      </w:r>
      <w:proofErr w:type="gramEnd"/>
      <w:r w:rsidR="00EA75F9"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diváci. Vstup povolen pouze týmovému personálu a soutěžícím.</w:t>
      </w:r>
    </w:p>
    <w:p w:rsidR="00DF1AE4" w:rsidRPr="002D173F" w:rsidRDefault="00DF1AE4" w:rsidP="00DF1AE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Cs/>
          <w:color w:val="2F5496"/>
          <w:lang w:eastAsia="cs-CZ"/>
        </w:rPr>
      </w:pPr>
      <w:r w:rsidRPr="002D173F">
        <w:rPr>
          <w:rFonts w:ascii="Calibri" w:eastAsia="Times New Roman" w:hAnsi="Calibri" w:cs="Calibri"/>
          <w:bCs/>
          <w:color w:val="2F5496"/>
          <w:lang w:eastAsia="cs-CZ"/>
        </w:rPr>
        <w:t xml:space="preserve">Maximálně restriktivní omezení přístupu do servisního areálu. </w:t>
      </w:r>
      <w:r w:rsidRPr="002D173F">
        <w:rPr>
          <w:rFonts w:ascii="Calibri" w:eastAsia="Times New Roman" w:hAnsi="Calibri" w:cs="Calibri"/>
          <w:iCs/>
          <w:color w:val="2F5496"/>
          <w:lang w:eastAsia="cs-CZ"/>
        </w:rPr>
        <w:t>Kde je to možné, nedovolit doprovodné osoby s výjimkou doprovodného personálu nutného pro účast v podniku a např. u nezletilého zástupce.</w:t>
      </w:r>
    </w:p>
    <w:p w:rsidR="00CE38F8" w:rsidRPr="002D173F" w:rsidRDefault="00FD2095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V servisních areálech je nutné dodržovat rozestupy min</w:t>
      </w:r>
      <w:r w:rsidR="00046110"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.</w:t>
      </w:r>
      <w:r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2</w:t>
      </w:r>
      <w:r w:rsidR="00046110"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m.</w:t>
      </w:r>
    </w:p>
    <w:p w:rsidR="00C64D83" w:rsidRPr="002D173F" w:rsidRDefault="00CE38F8" w:rsidP="003B379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</w:pPr>
      <w:r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Kde je to možné, otevřít všechny plochy, které jsou k dispozi</w:t>
      </w:r>
      <w:r w:rsidR="003B379E"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ci, aby bylo možné poskytnout </w:t>
      </w:r>
      <w:r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týmu </w:t>
      </w:r>
      <w:r w:rsidR="00C64D83"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např. </w:t>
      </w:r>
      <w:r w:rsidR="00C64D83"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30</w:t>
      </w:r>
      <w:r w:rsidR="00413FE2"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</w:t>
      </w:r>
      <w:r w:rsidR="00C64D83"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m</w:t>
      </w:r>
      <w:r w:rsidR="00C64D83"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  <w:vertAlign w:val="superscript"/>
        </w:rPr>
        <w:t>2</w:t>
      </w:r>
      <w:r w:rsidR="00C64D83"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ohraničeného prostoru na odsta</w:t>
      </w:r>
      <w:r w:rsidR="00870DD3"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v</w:t>
      </w:r>
      <w:r w:rsidR="00C64D83"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ení vozu a stanů / karavanů.</w:t>
      </w:r>
    </w:p>
    <w:p w:rsidR="00C64D83" w:rsidRPr="002D173F" w:rsidRDefault="00C64D83" w:rsidP="002D173F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</w:pPr>
      <w:r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Plocha pro </w:t>
      </w:r>
      <w:r w:rsid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zázemí týmu</w:t>
      </w:r>
      <w:r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– </w:t>
      </w:r>
      <w:r w:rsidR="005D5161"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3</w:t>
      </w:r>
      <w:r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x šířka, 1,5 délky</w:t>
      </w:r>
      <w:r w:rsid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 xml:space="preserve"> nákladního vozidla</w:t>
      </w:r>
      <w:r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.</w:t>
      </w:r>
    </w:p>
    <w:p w:rsidR="005A69EE" w:rsidRDefault="00C64D83" w:rsidP="005A69E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2D173F">
        <w:rPr>
          <w:rFonts w:asciiTheme="minorHAnsi" w:hAnsiTheme="minorHAnsi" w:cstheme="minorHAnsi"/>
          <w:iCs/>
          <w:color w:val="2F5496" w:themeColor="accent5" w:themeShade="BF"/>
          <w:sz w:val="22"/>
          <w:szCs w:val="22"/>
        </w:rPr>
        <w:t>Kde je to možné, rozšířit rozhlas, aby dosahoval i do těchto míst.</w:t>
      </w:r>
      <w:r w:rsidR="00E91B80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 </w:t>
      </w:r>
    </w:p>
    <w:p w:rsidR="00E91B80" w:rsidRPr="00081D23" w:rsidRDefault="00C64D83" w:rsidP="005D5161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Opatření pro administrativní a technickou přejímku</w:t>
      </w:r>
      <w:r w:rsidR="003B379E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 xml:space="preserve"> podniku</w:t>
      </w:r>
    </w:p>
    <w:p w:rsidR="00C64D83" w:rsidRPr="00081D23" w:rsidRDefault="00C64D83" w:rsidP="00FD2095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Vytvořit časový plán po uzavření příjmu přihlášek 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např.</w:t>
      </w:r>
      <w:r w:rsidR="005153E5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podle startovních čísel, </w:t>
      </w:r>
      <w:r w:rsidR="00984C38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tak aby nedošlo ke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shlukování v místech přejímek.</w:t>
      </w:r>
    </w:p>
    <w:p w:rsidR="000E4BFE" w:rsidRPr="00081D23" w:rsidRDefault="00C64D83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V případě nutnosti 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a je-li to možné, 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stanovit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podstatné prodloužení časů přejímek.</w:t>
      </w:r>
    </w:p>
    <w:p w:rsidR="00A765B8" w:rsidRPr="00081D23" w:rsidRDefault="00A765B8" w:rsidP="003B379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Vyvolávání soutěžících pomocí rozhlasu v</w:t>
      </w:r>
      <w:r w:rsidR="003B379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 servisním areálu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na přejímku, pokud je instalován.</w:t>
      </w:r>
    </w:p>
    <w:p w:rsidR="000E4BFE" w:rsidRPr="00081D23" w:rsidRDefault="000E4BFE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Zároveň zvětšit místa přejímek, aby bylo možné dodržet co možná největší rozestupy mezi činovníky, kteří při přejímkách pracují.</w:t>
      </w:r>
    </w:p>
    <w:p w:rsidR="000E4BFE" w:rsidRPr="00081D23" w:rsidRDefault="000E4BFE" w:rsidP="005A69E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Na </w:t>
      </w:r>
      <w:r w:rsidR="005153E5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technických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přejímkách vytvořit b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ezkontaktní místa pro kontrolu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nutné dokumentace a </w:t>
      </w:r>
      <w:r w:rsidR="005153E5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bezpečnostního vybavení </w:t>
      </w:r>
      <w:r w:rsidR="003B379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soutěžících</w:t>
      </w:r>
      <w:r w:rsidR="00984C38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(</w:t>
      </w:r>
      <w:r w:rsidR="00C06626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</w:t>
      </w:r>
      <w:r w:rsidR="005A69E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řilby, kombinézy,</w:t>
      </w:r>
      <w:r w:rsidR="00984C38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="005A69E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rukavice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)</w:t>
      </w:r>
    </w:p>
    <w:p w:rsidR="000E4BFE" w:rsidRPr="00081D23" w:rsidRDefault="002F2319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Zajistit o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chranné vybavení 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a dezinfekce 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pro technické komisaře a jejich pomocníky</w:t>
      </w: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.</w:t>
      </w:r>
    </w:p>
    <w:p w:rsidR="000E4BFE" w:rsidRDefault="000E4BFE" w:rsidP="005A69E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Rozprava s jezdci elektro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nickou cestou </w:t>
      </w:r>
      <w:r w:rsidR="005A69EE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zveřejněná </w:t>
      </w:r>
      <w:r w:rsidR="002F2319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na oficiální elektronické vývěsce. </w:t>
      </w:r>
    </w:p>
    <w:p w:rsidR="00D93AC0" w:rsidRPr="00081D23" w:rsidRDefault="00D93AC0" w:rsidP="005A69E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</w:p>
    <w:p w:rsidR="00E91B80" w:rsidRPr="00081D23" w:rsidRDefault="000E4BFE" w:rsidP="005D5161">
      <w:pPr>
        <w:pStyle w:val="-wm-msonormal"/>
        <w:shd w:val="clear" w:color="auto" w:fill="FFFFFF"/>
        <w:spacing w:before="240" w:beforeAutospacing="0" w:after="0" w:afterAutospacing="0"/>
        <w:jc w:val="both"/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lastRenderedPageBreak/>
        <w:t xml:space="preserve">Opatření během </w:t>
      </w:r>
      <w:r w:rsidR="005A69EE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 xml:space="preserve">konání </w:t>
      </w:r>
      <w:r w:rsidRPr="00081D23">
        <w:rPr>
          <w:rFonts w:asciiTheme="minorHAnsi" w:hAnsiTheme="minorHAnsi" w:cstheme="minorHAnsi"/>
          <w:b/>
          <w:color w:val="2F5496" w:themeColor="accent5" w:themeShade="BF"/>
          <w:sz w:val="22"/>
          <w:szCs w:val="22"/>
        </w:rPr>
        <w:t>sportovního podniku</w:t>
      </w:r>
    </w:p>
    <w:p w:rsidR="00297227" w:rsidRPr="00081D23" w:rsidRDefault="002F2319" w:rsidP="00BE5C1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mezit počet osob v předstartovním prostoru, startovním prostoru v servisních zónách a místech, kde se zobrazují výsledky a jiné informace (např. 2</w:t>
      </w:r>
      <w:r w:rsidR="00413FE2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 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činovníci a </w:t>
      </w:r>
      <w:r w:rsidR="00A765B8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1 osoba </w:t>
      </w:r>
      <w:r w:rsidR="000E4BFE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na tým)</w:t>
      </w:r>
    </w:p>
    <w:p w:rsidR="005A69EE" w:rsidRPr="00081D23" w:rsidRDefault="005A69EE" w:rsidP="005A69EE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Neorganizovat </w:t>
      </w:r>
      <w:r w:rsidR="00297227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tiskové konference po závodních jízdách</w:t>
      </w:r>
      <w:r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, program podniku nebude obsahovat konání slavnostních startů a slavnostních vyhlášení.</w:t>
      </w:r>
    </w:p>
    <w:p w:rsidR="00CC0F96" w:rsidRPr="00297227" w:rsidRDefault="00984C38" w:rsidP="00CC0F96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M</w:t>
      </w:r>
      <w:r w:rsidR="00CC0F96" w:rsidRPr="00081D23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otorsport není kontaktní sport. Závodníci stále musí nosit předepsané ochranné oblečení (přilba, kombinéza, rukavice).</w:t>
      </w:r>
    </w:p>
    <w:p w:rsidR="008250DA" w:rsidRPr="002D173F" w:rsidRDefault="008250DA" w:rsidP="008250DA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Vytvoření dostatečného </w:t>
      </w:r>
      <w:r w:rsidR="00EA75F9"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 xml:space="preserve">vymezeného </w:t>
      </w:r>
      <w:r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prostoru pro účastníky závodu, zástupce týmů a činovníky k pozorování průběhu podniku.</w:t>
      </w:r>
    </w:p>
    <w:p w:rsidR="009C10D1" w:rsidRPr="00081D23" w:rsidRDefault="009C10D1" w:rsidP="0040312D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2D173F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Pro diváky platí, že u výše uvedených akcí pořádaných ve volných prostorech budou návštěvníci a příchozí informováni o bezpečnostních opatřeních vztahujících se k návštěvě podniku pomocí organizátorů, traťových komisařů, informačních tabulí. Počty diváků budou regulovány danými opatřeními v době konání podniku ve vymezených diváckých místech</w:t>
      </w:r>
      <w:r w:rsidR="0040312D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.</w:t>
      </w:r>
      <w:bookmarkStart w:id="0" w:name="_GoBack"/>
      <w:bookmarkEnd w:id="0"/>
    </w:p>
    <w:p w:rsidR="00E91B80" w:rsidRPr="00297227" w:rsidRDefault="00E91B80" w:rsidP="00E91B80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</w:p>
    <w:p w:rsidR="00E91B80" w:rsidRPr="00297227" w:rsidRDefault="00E91B80" w:rsidP="00E91B80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</w:p>
    <w:p w:rsidR="00E91B80" w:rsidRPr="00297227" w:rsidRDefault="00E91B80" w:rsidP="00E91B80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</w:p>
    <w:p w:rsidR="00E91B80" w:rsidRPr="00297227" w:rsidRDefault="00E91B80" w:rsidP="00E91B80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F5496" w:themeColor="accent5" w:themeShade="BF"/>
          <w:sz w:val="22"/>
          <w:szCs w:val="22"/>
        </w:rPr>
      </w:pPr>
      <w:r w:rsidRPr="00297227">
        <w:rPr>
          <w:rFonts w:asciiTheme="minorHAnsi" w:hAnsiTheme="minorHAnsi" w:cstheme="minorHAnsi"/>
          <w:color w:val="2F5496" w:themeColor="accent5" w:themeShade="BF"/>
          <w:sz w:val="22"/>
          <w:szCs w:val="22"/>
        </w:rPr>
        <w:t> </w:t>
      </w:r>
    </w:p>
    <w:p w:rsidR="00BB6F2D" w:rsidRPr="00297227" w:rsidRDefault="00BB6F2D">
      <w:pPr>
        <w:rPr>
          <w:rFonts w:cstheme="minorHAnsi"/>
          <w:color w:val="2F5496" w:themeColor="accent5" w:themeShade="BF"/>
        </w:rPr>
      </w:pPr>
    </w:p>
    <w:p w:rsidR="00297227" w:rsidRPr="00297227" w:rsidRDefault="00297227">
      <w:pPr>
        <w:rPr>
          <w:rFonts w:cstheme="minorHAnsi"/>
          <w:color w:val="2F5496" w:themeColor="accent5" w:themeShade="BF"/>
        </w:rPr>
      </w:pPr>
    </w:p>
    <w:sectPr w:rsidR="00297227" w:rsidRPr="0029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80"/>
    <w:rsid w:val="00016E99"/>
    <w:rsid w:val="00046110"/>
    <w:rsid w:val="00081D23"/>
    <w:rsid w:val="000E4BFE"/>
    <w:rsid w:val="001F1981"/>
    <w:rsid w:val="002404EC"/>
    <w:rsid w:val="00297227"/>
    <w:rsid w:val="002D173F"/>
    <w:rsid w:val="002F2319"/>
    <w:rsid w:val="0032674E"/>
    <w:rsid w:val="0039598C"/>
    <w:rsid w:val="003B379E"/>
    <w:rsid w:val="0040312D"/>
    <w:rsid w:val="00413FE2"/>
    <w:rsid w:val="004A677A"/>
    <w:rsid w:val="004D775B"/>
    <w:rsid w:val="005153E5"/>
    <w:rsid w:val="005A69EE"/>
    <w:rsid w:val="005D5161"/>
    <w:rsid w:val="007A782B"/>
    <w:rsid w:val="007F6527"/>
    <w:rsid w:val="008250DA"/>
    <w:rsid w:val="00830E64"/>
    <w:rsid w:val="00870DD3"/>
    <w:rsid w:val="00984C38"/>
    <w:rsid w:val="009C10D1"/>
    <w:rsid w:val="009F5324"/>
    <w:rsid w:val="00A765B8"/>
    <w:rsid w:val="00AB135A"/>
    <w:rsid w:val="00AE5C3B"/>
    <w:rsid w:val="00B408EE"/>
    <w:rsid w:val="00BB6F2D"/>
    <w:rsid w:val="00BB7C71"/>
    <w:rsid w:val="00BD1D48"/>
    <w:rsid w:val="00BE5C1E"/>
    <w:rsid w:val="00C06626"/>
    <w:rsid w:val="00C64D83"/>
    <w:rsid w:val="00CC0F96"/>
    <w:rsid w:val="00CE38F8"/>
    <w:rsid w:val="00D93AC0"/>
    <w:rsid w:val="00DE58C2"/>
    <w:rsid w:val="00DF1AE4"/>
    <w:rsid w:val="00E91B80"/>
    <w:rsid w:val="00EA75F9"/>
    <w:rsid w:val="00FC1EC3"/>
    <w:rsid w:val="00FD2095"/>
    <w:rsid w:val="00FE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B7575-2C60-4E1B-B651-9D810D51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E9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E4B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E4BF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Radana</dc:creator>
  <cp:lastModifiedBy>Kunc Tomáš</cp:lastModifiedBy>
  <cp:revision>4</cp:revision>
  <cp:lastPrinted>2020-05-20T08:04:00Z</cp:lastPrinted>
  <dcterms:created xsi:type="dcterms:W3CDTF">2020-05-20T09:02:00Z</dcterms:created>
  <dcterms:modified xsi:type="dcterms:W3CDTF">2020-05-27T07:27:00Z</dcterms:modified>
</cp:coreProperties>
</file>